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C4418D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C4418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C4418D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C4418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C4418D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C4418D" w:rsidRDefault="00977AE9" w:rsidP="00977AE9">
      <w:pPr>
        <w:rPr>
          <w:b/>
          <w:color w:val="FFFFFF" w:themeColor="background1"/>
          <w:sz w:val="28"/>
          <w:szCs w:val="28"/>
        </w:rPr>
      </w:pPr>
      <w:r w:rsidRPr="00C4418D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9E36AF" w:rsidRDefault="00977AE9" w:rsidP="00977AE9">
      <w:pPr>
        <w:rPr>
          <w:b/>
          <w:color w:val="FF0000"/>
          <w:sz w:val="28"/>
          <w:szCs w:val="28"/>
        </w:rPr>
      </w:pPr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434475" w:rsidRDefault="00434475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8F7864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дека</w:t>
      </w:r>
      <w:r w:rsidR="003679AD">
        <w:rPr>
          <w:b/>
          <w:sz w:val="28"/>
          <w:szCs w:val="28"/>
        </w:rPr>
        <w:t>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3679AD" w:rsidRPr="00434475">
        <w:rPr>
          <w:b/>
          <w:color w:val="FFFFFF" w:themeColor="background1"/>
          <w:sz w:val="28"/>
          <w:szCs w:val="28"/>
        </w:rPr>
        <w:t>№</w:t>
      </w:r>
      <w:r w:rsidR="003679A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46DB5">
        <w:rPr>
          <w:b/>
          <w:sz w:val="28"/>
          <w:szCs w:val="28"/>
        </w:rPr>
        <w:t>/</w:t>
      </w:r>
      <w:r w:rsidR="00C4418D">
        <w:rPr>
          <w:b/>
          <w:sz w:val="28"/>
          <w:szCs w:val="28"/>
        </w:rPr>
        <w:t>1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C4418D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 xml:space="preserve">Департамента средств массовой информации и рекламы города Москвы от </w:t>
      </w:r>
      <w:r w:rsidR="008F7864">
        <w:t>03.12</w:t>
      </w:r>
      <w:r w:rsidR="00746DB5">
        <w:t>.2015 №02-40-</w:t>
      </w:r>
      <w:r w:rsidR="008F7864">
        <w:t>8356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3679AD" w:rsidRPr="00C4418D">
        <w:rPr>
          <w:sz w:val="28"/>
          <w:szCs w:val="28"/>
        </w:rPr>
        <w:t>Согласовать</w:t>
      </w:r>
      <w:r w:rsidR="00C817D9" w:rsidRPr="00C25C16">
        <w:rPr>
          <w:sz w:val="28"/>
          <w:szCs w:val="28"/>
        </w:rPr>
        <w:t xml:space="preserve"> изменени</w:t>
      </w:r>
      <w:r w:rsidR="009D6AA1">
        <w:rPr>
          <w:sz w:val="28"/>
          <w:szCs w:val="28"/>
        </w:rPr>
        <w:t>е</w:t>
      </w:r>
      <w:bookmarkStart w:id="0" w:name="_GoBack"/>
      <w:bookmarkEnd w:id="0"/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8F7864">
        <w:rPr>
          <w:sz w:val="28"/>
          <w:szCs w:val="28"/>
        </w:rPr>
        <w:t>исключения нестационарных торговых объектов со специализацией «Печать»</w:t>
      </w:r>
      <w:r w:rsidR="003679AD">
        <w:rPr>
          <w:sz w:val="28"/>
          <w:szCs w:val="28"/>
        </w:rPr>
        <w:t>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05F62">
        <w:t xml:space="preserve">                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C817D9" w:rsidRDefault="00C817D9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A32E76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C4418D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8F7864">
              <w:rPr>
                <w:sz w:val="24"/>
                <w:szCs w:val="24"/>
              </w:rPr>
              <w:t>10 дека</w:t>
            </w:r>
            <w:r w:rsidR="003679AD">
              <w:rPr>
                <w:sz w:val="24"/>
                <w:szCs w:val="24"/>
              </w:rPr>
              <w:t>бря</w:t>
            </w:r>
            <w:r w:rsidR="00FC63B9">
              <w:rPr>
                <w:sz w:val="24"/>
                <w:szCs w:val="24"/>
              </w:rPr>
              <w:t xml:space="preserve"> </w:t>
            </w:r>
            <w:r w:rsidRPr="00790FA8">
              <w:rPr>
                <w:sz w:val="24"/>
                <w:szCs w:val="24"/>
              </w:rPr>
              <w:t>201</w:t>
            </w:r>
            <w:r w:rsidR="00C32C6C">
              <w:rPr>
                <w:sz w:val="24"/>
                <w:szCs w:val="24"/>
              </w:rPr>
              <w:t>5</w:t>
            </w:r>
            <w:r w:rsidRPr="00790FA8">
              <w:rPr>
                <w:sz w:val="24"/>
                <w:szCs w:val="24"/>
              </w:rPr>
              <w:t xml:space="preserve"> г</w:t>
            </w:r>
            <w:r w:rsidR="00FC63B9">
              <w:rPr>
                <w:sz w:val="24"/>
                <w:szCs w:val="24"/>
              </w:rPr>
              <w:t>ода</w:t>
            </w:r>
            <w:r w:rsidRPr="00790FA8">
              <w:rPr>
                <w:sz w:val="24"/>
                <w:szCs w:val="24"/>
              </w:rPr>
              <w:t xml:space="preserve"> № </w:t>
            </w:r>
            <w:r w:rsidR="003679AD">
              <w:rPr>
                <w:sz w:val="24"/>
                <w:szCs w:val="24"/>
              </w:rPr>
              <w:t>1</w:t>
            </w:r>
            <w:r w:rsidR="008F7864">
              <w:rPr>
                <w:sz w:val="24"/>
                <w:szCs w:val="24"/>
              </w:rPr>
              <w:t>2</w:t>
            </w:r>
            <w:r w:rsidR="00746DB5">
              <w:rPr>
                <w:sz w:val="24"/>
                <w:szCs w:val="24"/>
              </w:rPr>
              <w:t>/</w:t>
            </w:r>
            <w:r w:rsidR="00C4418D">
              <w:rPr>
                <w:sz w:val="24"/>
                <w:szCs w:val="24"/>
              </w:rPr>
              <w:t>1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Pr="003679AD" w:rsidRDefault="003679AD" w:rsidP="00305F62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 xml:space="preserve">Внесение изменений схемы размещения нестационарных торговых объектов на территории муниципального округа Бабушкинский в части </w:t>
      </w:r>
      <w:r w:rsidR="00587DE5">
        <w:rPr>
          <w:b/>
          <w:sz w:val="24"/>
          <w:szCs w:val="24"/>
        </w:rPr>
        <w:t>исключения</w:t>
      </w:r>
      <w:r w:rsidRPr="003679AD">
        <w:rPr>
          <w:b/>
          <w:sz w:val="24"/>
          <w:szCs w:val="24"/>
        </w:rPr>
        <w:t xml:space="preserve"> нестационарных торговых объектов со специализацией «Печать»</w:t>
      </w: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352"/>
        <w:gridCol w:w="1766"/>
        <w:gridCol w:w="1418"/>
        <w:gridCol w:w="2551"/>
      </w:tblGrid>
      <w:tr w:rsidR="004F0DE9" w:rsidRPr="00747B94" w:rsidTr="00305F62">
        <w:tc>
          <w:tcPr>
            <w:tcW w:w="42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52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66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551" w:type="dxa"/>
          </w:tcPr>
          <w:p w:rsidR="004F0DE9" w:rsidRDefault="008F7864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Обоснование необходимости исключения НТО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4F0DE9" w:rsidRPr="00747B94" w:rsidRDefault="004F0DE9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F7864">
              <w:rPr>
                <w:sz w:val="20"/>
                <w:szCs w:val="20"/>
              </w:rPr>
              <w:t>Енисейская д. 29</w:t>
            </w:r>
          </w:p>
        </w:tc>
        <w:tc>
          <w:tcPr>
            <w:tcW w:w="1418" w:type="dxa"/>
          </w:tcPr>
          <w:p w:rsidR="004F0DE9" w:rsidRPr="00747B94" w:rsidRDefault="008F786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Лоток </w:t>
            </w:r>
          </w:p>
        </w:tc>
        <w:tc>
          <w:tcPr>
            <w:tcW w:w="1352" w:type="dxa"/>
          </w:tcPr>
          <w:p w:rsidR="004F0DE9" w:rsidRDefault="008F7864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418" w:type="dxa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8F7864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3-х метров до проезжей части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F7864">
              <w:rPr>
                <w:sz w:val="20"/>
                <w:szCs w:val="20"/>
              </w:rPr>
              <w:t>Летчика Бабушкина, вл.10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8F7864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8F7864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3-х метров до проезжей части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8F7864">
              <w:rPr>
                <w:sz w:val="20"/>
                <w:szCs w:val="20"/>
              </w:rPr>
              <w:t>Ленская, 4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8F7864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1D2FBE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F7864">
              <w:rPr>
                <w:sz w:val="20"/>
                <w:szCs w:val="20"/>
              </w:rPr>
              <w:t>енее 3-х метров для беспрепятственного пешеходного движения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8F786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 w:rsidR="008F7864">
              <w:rPr>
                <w:sz w:val="20"/>
                <w:szCs w:val="20"/>
              </w:rPr>
              <w:t>Олонецкий</w:t>
            </w:r>
            <w:proofErr w:type="spellEnd"/>
            <w:r w:rsidR="008F7864">
              <w:rPr>
                <w:sz w:val="20"/>
                <w:szCs w:val="20"/>
              </w:rPr>
              <w:t xml:space="preserve"> пр</w:t>
            </w:r>
            <w:r w:rsidR="001D2FBE">
              <w:rPr>
                <w:sz w:val="20"/>
                <w:szCs w:val="20"/>
              </w:rPr>
              <w:t>-д</w:t>
            </w:r>
            <w:r w:rsidR="008F7864">
              <w:rPr>
                <w:sz w:val="20"/>
                <w:szCs w:val="20"/>
              </w:rPr>
              <w:t>.,</w:t>
            </w:r>
            <w:r w:rsidR="001D2FBE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1D2FBE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1D2FBE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3-х метров для беспрепятственного пешеходного движения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1D2FB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1D2FBE">
              <w:rPr>
                <w:sz w:val="20"/>
                <w:szCs w:val="20"/>
              </w:rPr>
              <w:t xml:space="preserve">Новый Берингов </w:t>
            </w:r>
            <w:proofErr w:type="spellStart"/>
            <w:r w:rsidR="001D2FBE">
              <w:rPr>
                <w:sz w:val="20"/>
                <w:szCs w:val="20"/>
              </w:rPr>
              <w:t>пр</w:t>
            </w:r>
            <w:proofErr w:type="spellEnd"/>
            <w:r w:rsidR="001D2FBE">
              <w:rPr>
                <w:sz w:val="20"/>
                <w:szCs w:val="20"/>
              </w:rPr>
              <w:t xml:space="preserve">-д – остановка общественного транспорта авт.№185 (пересечение </w:t>
            </w:r>
            <w:proofErr w:type="spellStart"/>
            <w:r w:rsidR="001D2FBE">
              <w:rPr>
                <w:sz w:val="20"/>
                <w:szCs w:val="20"/>
              </w:rPr>
              <w:t>ул.Енисейская</w:t>
            </w:r>
            <w:proofErr w:type="spellEnd"/>
            <w:r w:rsidR="001D2FBE">
              <w:rPr>
                <w:sz w:val="20"/>
                <w:szCs w:val="20"/>
              </w:rPr>
              <w:t xml:space="preserve"> и </w:t>
            </w:r>
            <w:proofErr w:type="spellStart"/>
            <w:r w:rsidR="001D2FBE">
              <w:rPr>
                <w:sz w:val="20"/>
                <w:szCs w:val="20"/>
              </w:rPr>
              <w:t>ул.Новый</w:t>
            </w:r>
            <w:proofErr w:type="spellEnd"/>
            <w:r w:rsidR="001D2FBE">
              <w:rPr>
                <w:sz w:val="20"/>
                <w:szCs w:val="20"/>
              </w:rPr>
              <w:t xml:space="preserve"> Берингов </w:t>
            </w:r>
            <w:proofErr w:type="spellStart"/>
            <w:r w:rsidR="001D2FBE">
              <w:rPr>
                <w:sz w:val="20"/>
                <w:szCs w:val="20"/>
              </w:rPr>
              <w:t>пр</w:t>
            </w:r>
            <w:proofErr w:type="spellEnd"/>
            <w:r w:rsidR="001D2FBE">
              <w:rPr>
                <w:sz w:val="20"/>
                <w:szCs w:val="20"/>
              </w:rPr>
              <w:t>-д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1D2FBE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1D2FBE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3-х метров для беспрепятственного пешеходного движения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A1" w:rsidRDefault="009D6AA1" w:rsidP="00C65620">
      <w:r>
        <w:separator/>
      </w:r>
    </w:p>
  </w:endnote>
  <w:endnote w:type="continuationSeparator" w:id="0">
    <w:p w:rsidR="009D6AA1" w:rsidRDefault="009D6AA1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A1" w:rsidRDefault="009D6AA1" w:rsidP="00C65620">
      <w:r>
        <w:separator/>
      </w:r>
    </w:p>
  </w:footnote>
  <w:footnote w:type="continuationSeparator" w:id="0">
    <w:p w:rsidR="009D6AA1" w:rsidRDefault="009D6AA1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D12F7"/>
    <w:rsid w:val="000D2237"/>
    <w:rsid w:val="00107550"/>
    <w:rsid w:val="00160F33"/>
    <w:rsid w:val="001857BE"/>
    <w:rsid w:val="001D04EC"/>
    <w:rsid w:val="001D2FBE"/>
    <w:rsid w:val="00245DE2"/>
    <w:rsid w:val="002A42F9"/>
    <w:rsid w:val="002F0DB6"/>
    <w:rsid w:val="002F454B"/>
    <w:rsid w:val="00305F62"/>
    <w:rsid w:val="00362121"/>
    <w:rsid w:val="003679AD"/>
    <w:rsid w:val="00384A11"/>
    <w:rsid w:val="003E756A"/>
    <w:rsid w:val="00434475"/>
    <w:rsid w:val="004F0DE9"/>
    <w:rsid w:val="00521EC9"/>
    <w:rsid w:val="005343E2"/>
    <w:rsid w:val="00571C39"/>
    <w:rsid w:val="0058056C"/>
    <w:rsid w:val="0058285D"/>
    <w:rsid w:val="00587DE5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02C3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8F7864"/>
    <w:rsid w:val="00924E98"/>
    <w:rsid w:val="009700BC"/>
    <w:rsid w:val="00977AE9"/>
    <w:rsid w:val="009D41C4"/>
    <w:rsid w:val="009D6AA1"/>
    <w:rsid w:val="00A13FC8"/>
    <w:rsid w:val="00A32E76"/>
    <w:rsid w:val="00AA255B"/>
    <w:rsid w:val="00AD509E"/>
    <w:rsid w:val="00B94FA1"/>
    <w:rsid w:val="00BA4258"/>
    <w:rsid w:val="00BD095C"/>
    <w:rsid w:val="00BD2877"/>
    <w:rsid w:val="00C15196"/>
    <w:rsid w:val="00C25C16"/>
    <w:rsid w:val="00C32C6C"/>
    <w:rsid w:val="00C4418D"/>
    <w:rsid w:val="00C51BA5"/>
    <w:rsid w:val="00C65620"/>
    <w:rsid w:val="00C817D9"/>
    <w:rsid w:val="00D40388"/>
    <w:rsid w:val="00DF4C66"/>
    <w:rsid w:val="00E07275"/>
    <w:rsid w:val="00EA406E"/>
    <w:rsid w:val="00ED23FE"/>
    <w:rsid w:val="00EF1FC2"/>
    <w:rsid w:val="00F4422C"/>
    <w:rsid w:val="00F4430A"/>
    <w:rsid w:val="00F9745B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8</cp:revision>
  <cp:lastPrinted>2015-12-14T08:42:00Z</cp:lastPrinted>
  <dcterms:created xsi:type="dcterms:W3CDTF">2015-12-09T06:05:00Z</dcterms:created>
  <dcterms:modified xsi:type="dcterms:W3CDTF">2015-12-14T09:44:00Z</dcterms:modified>
</cp:coreProperties>
</file>