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E9" w:rsidRPr="00A176DE" w:rsidRDefault="006709EB" w:rsidP="00A176DE">
      <w:pPr>
        <w:pStyle w:val="ac"/>
        <w:jc w:val="right"/>
        <w:rPr>
          <w:sz w:val="32"/>
          <w:szCs w:val="32"/>
        </w:rPr>
      </w:pPr>
      <w:bookmarkStart w:id="0" w:name="_Hlk34846011"/>
      <w:bookmarkEnd w:id="0"/>
      <w:r w:rsidRPr="005728BE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bookmarkStart w:id="1" w:name="OLE_LINK1"/>
      <w:r w:rsidR="00A176DE" w:rsidRPr="00A176DE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E224E9" w:rsidRDefault="00E224E9" w:rsidP="00E224E9">
      <w:pPr>
        <w:pStyle w:val="ac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E224E9" w:rsidRPr="000671BF" w:rsidRDefault="00E224E9" w:rsidP="00E224E9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E224E9" w:rsidRPr="000671BF" w:rsidRDefault="00E224E9" w:rsidP="00E224E9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224E9" w:rsidRPr="000671BF" w:rsidRDefault="00E224E9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E224E9" w:rsidRPr="000671BF" w:rsidRDefault="00E224E9" w:rsidP="00E224E9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1"/>
    <w:p w:rsidR="00276F5D" w:rsidRDefault="00276F5D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276F5D" w:rsidRDefault="00276F5D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E224E9" w:rsidRPr="000671BF" w:rsidRDefault="00E224E9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6709EB" w:rsidRPr="00A176DE" w:rsidRDefault="00E224E9" w:rsidP="00E224E9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/>
          <w:b/>
          <w:sz w:val="30"/>
          <w:szCs w:val="30"/>
        </w:rPr>
      </w:pPr>
      <w:r w:rsidRPr="00A176DE">
        <w:rPr>
          <w:rFonts w:ascii="Times New Roman" w:hAnsi="Times New Roman"/>
          <w:b/>
          <w:sz w:val="30"/>
          <w:szCs w:val="30"/>
        </w:rPr>
        <w:t xml:space="preserve"> 17 марта   </w:t>
      </w:r>
      <w:r w:rsidR="009F3644" w:rsidRPr="00A176DE">
        <w:rPr>
          <w:rFonts w:ascii="Times New Roman" w:hAnsi="Times New Roman"/>
          <w:b/>
          <w:sz w:val="30"/>
          <w:szCs w:val="30"/>
        </w:rPr>
        <w:t xml:space="preserve">2020 года </w:t>
      </w:r>
      <w:r w:rsidRPr="00A176DE">
        <w:rPr>
          <w:rFonts w:ascii="Times New Roman" w:hAnsi="Times New Roman"/>
          <w:b/>
          <w:sz w:val="30"/>
          <w:szCs w:val="30"/>
        </w:rPr>
        <w:t xml:space="preserve">    № 4/…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201</w:t>
      </w:r>
      <w:r w:rsidR="003B3F9E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>ьном округе Бабушкинский на 201</w:t>
      </w:r>
      <w:r w:rsidR="00771A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13/10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Принять к сведению отчет Комиссии по противодействию коррупции в муниципальном округе Ба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бушкинский о деятельности в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отчет прилагается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71AC0" w:rsidRPr="007A4748" w:rsidRDefault="00071AC0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льном округе Бабушкинский в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году.</w:t>
      </w:r>
    </w:p>
    <w:p w:rsidR="003B3F9E" w:rsidRDefault="00A00799" w:rsidP="003B3F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азместить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3F9E" w:rsidRPr="003B3F9E" w:rsidRDefault="003B3F9E" w:rsidP="003B3F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bookmarkStart w:id="2" w:name="_Hlk32321734"/>
      <w:r w:rsidRPr="003B3F9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>
        <w:rPr>
          <w:rFonts w:ascii="Times New Roman" w:hAnsi="Times New Roman" w:cs="Times New Roman"/>
          <w:sz w:val="28"/>
          <w:szCs w:val="28"/>
        </w:rPr>
        <w:t>у</w:t>
      </w:r>
      <w:r w:rsidRPr="003B3F9E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>
        <w:rPr>
          <w:rFonts w:ascii="Times New Roman" w:hAnsi="Times New Roman" w:cs="Times New Roman"/>
          <w:sz w:val="28"/>
          <w:szCs w:val="28"/>
        </w:rPr>
        <w:t>абушкинский</w:t>
      </w:r>
      <w:r w:rsidRPr="003B3F9E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3B3F9E">
        <w:rPr>
          <w:rFonts w:ascii="Times New Roman" w:hAnsi="Times New Roman" w:cs="Times New Roman"/>
          <w:sz w:val="28"/>
          <w:szCs w:val="28"/>
        </w:rPr>
        <w:t> </w:t>
      </w:r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F9E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3B3F9E" w:rsidRPr="003B3F9E" w:rsidRDefault="003B3F9E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3B3F9E" w:rsidRDefault="003B3F9E" w:rsidP="003B3F9E">
      <w:pPr>
        <w:pStyle w:val="aa"/>
        <w:rPr>
          <w:b/>
        </w:rPr>
      </w:pPr>
      <w:r w:rsidRPr="003B3F9E">
        <w:rPr>
          <w:b/>
          <w:bCs/>
        </w:rPr>
        <w:t>Бабушкинский</w:t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  <w:t xml:space="preserve">       Е.В. Киселёва</w:t>
      </w:r>
    </w:p>
    <w:p w:rsidR="003B3F9E" w:rsidRDefault="003B3F9E" w:rsidP="003B3F9E">
      <w:pPr>
        <w:pStyle w:val="aa"/>
      </w:pPr>
    </w:p>
    <w:p w:rsidR="003B3F9E" w:rsidRDefault="003B3F9E" w:rsidP="003B3F9E">
      <w:pPr>
        <w:pStyle w:val="aa"/>
      </w:pP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39"/>
      </w:tblGrid>
      <w:tr w:rsidR="00071AC0" w:rsidTr="00071AC0">
        <w:tc>
          <w:tcPr>
            <w:tcW w:w="4955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956" w:type="dxa"/>
          </w:tcPr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071AC0" w:rsidRPr="00071AC0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>17 марта 2020</w:t>
            </w:r>
            <w:r w:rsidR="005728BE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76F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3" w:name="_GoBack"/>
            <w:bookmarkEnd w:id="3"/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201</w:t>
      </w:r>
      <w:r w:rsidR="00771AB2">
        <w:rPr>
          <w:sz w:val="28"/>
          <w:szCs w:val="28"/>
        </w:rPr>
        <w:t>9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4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4"/>
      <w:r w:rsidR="00771AB2">
        <w:rPr>
          <w:rFonts w:ascii="Times New Roman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3/10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организации деятельности в сфере размещения муниципальных заказов;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противодействие коррупции в области оказания муниципальных услуг и информирования населения;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771AB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F5132D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 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 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3643F0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привлечения к ответственности муниципальных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служащих  к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ответственности за нарушение </w:t>
      </w:r>
      <w:r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</w:t>
      </w:r>
      <w:r w:rsidR="00F5132D" w:rsidRPr="00F5132D">
        <w:rPr>
          <w:sz w:val="28"/>
          <w:szCs w:val="28"/>
        </w:rPr>
        <w:t xml:space="preserve"> 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 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Pr="003643F0" w:rsidRDefault="003643F0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"О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в городе Москве",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 на официальном сайте муниципального округа Бабушкинский и предоставления этих сведений средствам массовой информации для опубликования 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071AC0" w:rsidRPr="00071AC0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</w:t>
      </w:r>
      <w:proofErr w:type="gramStart"/>
      <w:r w:rsidRPr="00071AC0">
        <w:rPr>
          <w:b w:val="0"/>
          <w:bCs w:val="0"/>
          <w:color w:val="000000"/>
          <w:spacing w:val="2"/>
          <w:sz w:val="28"/>
          <w:szCs w:val="28"/>
        </w:rPr>
        <w:t>коррупции</w:t>
      </w:r>
      <w:proofErr w:type="gramEnd"/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Pr="00071AC0">
        <w:rPr>
          <w:b w:val="0"/>
          <w:color w:val="000000"/>
          <w:spacing w:val="2"/>
          <w:sz w:val="28"/>
          <w:szCs w:val="28"/>
        </w:rPr>
        <w:t xml:space="preserve">. </w:t>
      </w:r>
    </w:p>
    <w:p w:rsidR="00071AC0" w:rsidRPr="00071AC0" w:rsidRDefault="00071AC0" w:rsidP="00071A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1AC0" w:rsidRPr="00071AC0" w:rsidSect="00E224E9">
      <w:pgSz w:w="11906" w:h="16838" w:code="9"/>
      <w:pgMar w:top="45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2D" w:rsidRDefault="008C682D" w:rsidP="00E224E9">
      <w:pPr>
        <w:spacing w:after="0" w:line="240" w:lineRule="auto"/>
      </w:pPr>
      <w:r>
        <w:separator/>
      </w:r>
    </w:p>
  </w:endnote>
  <w:endnote w:type="continuationSeparator" w:id="0">
    <w:p w:rsidR="008C682D" w:rsidRDefault="008C682D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2D" w:rsidRDefault="008C682D" w:rsidP="00E224E9">
      <w:pPr>
        <w:spacing w:after="0" w:line="240" w:lineRule="auto"/>
      </w:pPr>
      <w:r>
        <w:separator/>
      </w:r>
    </w:p>
  </w:footnote>
  <w:footnote w:type="continuationSeparator" w:id="0">
    <w:p w:rsidR="008C682D" w:rsidRDefault="008C682D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51B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A409D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7</cp:revision>
  <cp:lastPrinted>2018-12-19T10:41:00Z</cp:lastPrinted>
  <dcterms:created xsi:type="dcterms:W3CDTF">2020-03-11T15:59:00Z</dcterms:created>
  <dcterms:modified xsi:type="dcterms:W3CDTF">2020-03-13T09:22:00Z</dcterms:modified>
</cp:coreProperties>
</file>